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68" w:rsidRPr="008F1368" w:rsidRDefault="008F1368" w:rsidP="008F1368">
      <w:pPr>
        <w:shd w:val="clear" w:color="auto" w:fill="FFFFFF"/>
        <w:spacing w:before="75" w:after="0" w:line="240" w:lineRule="auto"/>
        <w:jc w:val="center"/>
        <w:rPr>
          <w:rFonts w:ascii="Arial" w:eastAsia="Times New Roman" w:hAnsi="Arial" w:cs="Arial"/>
          <w:color w:val="222222"/>
          <w:sz w:val="18"/>
          <w:szCs w:val="18"/>
          <w:lang w:eastAsia="bg-BG"/>
        </w:rPr>
      </w:pPr>
      <w:r w:rsidRPr="008F1368">
        <w:rPr>
          <w:rFonts w:ascii="Arial" w:eastAsia="Times New Roman" w:hAnsi="Arial" w:cs="Arial"/>
          <w:b/>
          <w:bCs/>
          <w:color w:val="000000"/>
          <w:sz w:val="36"/>
          <w:szCs w:val="36"/>
          <w:lang w:eastAsia="bg-BG"/>
        </w:rPr>
        <w:t>РЕШЕНИЕ</w:t>
      </w:r>
    </w:p>
    <w:p w:rsidR="008F1368" w:rsidRPr="008F1368" w:rsidRDefault="008F1368" w:rsidP="008F1368">
      <w:pPr>
        <w:shd w:val="clear" w:color="auto" w:fill="FFFFFF"/>
        <w:spacing w:before="75" w:after="0" w:line="240" w:lineRule="auto"/>
        <w:jc w:val="center"/>
        <w:rPr>
          <w:rFonts w:ascii="Arial" w:eastAsia="Times New Roman" w:hAnsi="Arial" w:cs="Arial"/>
          <w:color w:val="222222"/>
          <w:sz w:val="18"/>
          <w:szCs w:val="18"/>
          <w:lang w:eastAsia="bg-BG"/>
        </w:rPr>
      </w:pPr>
      <w:r w:rsidRPr="008F1368">
        <w:rPr>
          <w:rFonts w:ascii="Arial" w:eastAsia="Times New Roman" w:hAnsi="Arial" w:cs="Arial"/>
          <w:b/>
          <w:bCs/>
          <w:color w:val="000000"/>
          <w:sz w:val="28"/>
          <w:szCs w:val="28"/>
          <w:lang w:eastAsia="bg-BG"/>
        </w:rPr>
        <w:t>№ 7987</w:t>
      </w:r>
    </w:p>
    <w:p w:rsidR="008F1368" w:rsidRPr="008F1368" w:rsidRDefault="008F1368" w:rsidP="008F1368">
      <w:pPr>
        <w:shd w:val="clear" w:color="auto" w:fill="FFFFFF"/>
        <w:spacing w:before="75" w:after="0" w:line="240" w:lineRule="auto"/>
        <w:jc w:val="center"/>
        <w:rPr>
          <w:rFonts w:ascii="Arial" w:eastAsia="Times New Roman" w:hAnsi="Arial" w:cs="Arial"/>
          <w:color w:val="222222"/>
          <w:sz w:val="18"/>
          <w:szCs w:val="18"/>
          <w:lang w:eastAsia="bg-BG"/>
        </w:rPr>
      </w:pPr>
      <w:r w:rsidRPr="008F1368">
        <w:rPr>
          <w:rFonts w:ascii="Arial" w:eastAsia="Times New Roman" w:hAnsi="Arial" w:cs="Arial"/>
          <w:b/>
          <w:bCs/>
          <w:color w:val="000000"/>
          <w:sz w:val="28"/>
          <w:szCs w:val="28"/>
          <w:lang w:eastAsia="bg-BG"/>
        </w:rPr>
        <w:t>София, 26.06.2024 г.</w:t>
      </w:r>
    </w:p>
    <w:p w:rsidR="008F1368" w:rsidRPr="008F1368" w:rsidRDefault="008F1368" w:rsidP="008F1368">
      <w:pPr>
        <w:shd w:val="clear" w:color="auto" w:fill="FFFFFF"/>
        <w:spacing w:before="75" w:after="0" w:line="240" w:lineRule="auto"/>
        <w:jc w:val="center"/>
        <w:rPr>
          <w:rFonts w:ascii="Arial" w:eastAsia="Times New Roman" w:hAnsi="Arial" w:cs="Arial"/>
          <w:color w:val="222222"/>
          <w:sz w:val="18"/>
          <w:szCs w:val="18"/>
          <w:lang w:eastAsia="bg-BG"/>
        </w:rPr>
      </w:pPr>
      <w:r w:rsidRPr="008F1368">
        <w:rPr>
          <w:rFonts w:ascii="Arial" w:eastAsia="Times New Roman" w:hAnsi="Arial" w:cs="Arial"/>
          <w:b/>
          <w:bCs/>
          <w:color w:val="000000"/>
          <w:sz w:val="28"/>
          <w:szCs w:val="28"/>
          <w:lang w:eastAsia="bg-BG"/>
        </w:rPr>
        <w:t>В ИМЕТО НА НАРОДА</w:t>
      </w:r>
    </w:p>
    <w:p w:rsidR="008F1368" w:rsidRPr="008F1368" w:rsidRDefault="008F1368" w:rsidP="008F1368">
      <w:pPr>
        <w:shd w:val="clear" w:color="auto" w:fill="FFFFFF"/>
        <w:spacing w:before="75" w:after="0" w:line="240" w:lineRule="auto"/>
        <w:rPr>
          <w:rFonts w:ascii="Arial" w:eastAsia="Times New Roman" w:hAnsi="Arial" w:cs="Arial"/>
          <w:color w:val="222222"/>
          <w:sz w:val="24"/>
          <w:szCs w:val="24"/>
          <w:lang w:eastAsia="bg-BG"/>
        </w:rPr>
      </w:pPr>
      <w:r w:rsidRPr="008F1368">
        <w:rPr>
          <w:rFonts w:ascii="Arial" w:eastAsia="Times New Roman" w:hAnsi="Arial" w:cs="Arial"/>
          <w:b/>
          <w:bCs/>
          <w:color w:val="000000"/>
          <w:sz w:val="24"/>
          <w:szCs w:val="24"/>
          <w:lang w:eastAsia="bg-BG"/>
        </w:rPr>
        <w:t>Върховният административен съд на Република България - Четвърто отделение,</w:t>
      </w:r>
      <w:r w:rsidRPr="008F1368">
        <w:rPr>
          <w:rFonts w:ascii="Arial" w:eastAsia="Times New Roman" w:hAnsi="Arial" w:cs="Arial"/>
          <w:color w:val="000000"/>
          <w:sz w:val="24"/>
          <w:szCs w:val="24"/>
          <w:lang w:eastAsia="bg-BG"/>
        </w:rPr>
        <w:t> в съдебно заседание на единадесети юни две хиляди двадесет и четвърта година в състав:</w:t>
      </w:r>
    </w:p>
    <w:tbl>
      <w:tblPr>
        <w:tblW w:w="992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63"/>
        <w:gridCol w:w="4240"/>
        <w:gridCol w:w="3220"/>
      </w:tblGrid>
      <w:tr w:rsidR="008F1368" w:rsidRPr="008F1368" w:rsidTr="008F1368">
        <w:trPr>
          <w:tblCellSpacing w:w="15" w:type="dxa"/>
        </w:trPr>
        <w:tc>
          <w:tcPr>
            <w:tcW w:w="0" w:type="auto"/>
            <w:gridSpan w:val="2"/>
            <w:shd w:val="clear" w:color="auto" w:fill="FFFFFF"/>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c>
          <w:tcPr>
            <w:tcW w:w="3175"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r>
      <w:tr w:rsidR="008F1368" w:rsidRPr="008F1368" w:rsidTr="008F1368">
        <w:trPr>
          <w:tblCellSpacing w:w="15" w:type="dxa"/>
        </w:trPr>
        <w:tc>
          <w:tcPr>
            <w:tcW w:w="0" w:type="auto"/>
            <w:gridSpan w:val="2"/>
            <w:shd w:val="clear" w:color="auto" w:fill="FFFFFF"/>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b/>
                <w:bCs/>
                <w:caps/>
                <w:color w:val="000000"/>
                <w:sz w:val="24"/>
                <w:szCs w:val="24"/>
                <w:lang w:eastAsia="bg-BG"/>
              </w:rPr>
              <w:t>ПРЕДСЕДАТЕЛ:</w:t>
            </w:r>
          </w:p>
        </w:tc>
        <w:tc>
          <w:tcPr>
            <w:tcW w:w="3175"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aps/>
                <w:color w:val="000000"/>
                <w:sz w:val="24"/>
                <w:szCs w:val="24"/>
                <w:lang w:eastAsia="bg-BG"/>
              </w:rPr>
              <w:t>КРЕМЕНА ХАРАЛАНОВА</w:t>
            </w:r>
          </w:p>
        </w:tc>
      </w:tr>
      <w:tr w:rsidR="008F1368" w:rsidRPr="008F1368" w:rsidTr="008F1368">
        <w:trPr>
          <w:tblCellSpacing w:w="15" w:type="dxa"/>
        </w:trPr>
        <w:tc>
          <w:tcPr>
            <w:tcW w:w="0" w:type="auto"/>
            <w:gridSpan w:val="2"/>
            <w:shd w:val="clear" w:color="auto" w:fill="FFFFFF"/>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b/>
                <w:bCs/>
                <w:caps/>
                <w:color w:val="000000"/>
                <w:sz w:val="24"/>
                <w:szCs w:val="24"/>
                <w:lang w:eastAsia="bg-BG"/>
              </w:rPr>
              <w:t>ЧЛЕНОВЕ:</w:t>
            </w:r>
          </w:p>
        </w:tc>
        <w:tc>
          <w:tcPr>
            <w:tcW w:w="3175"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МИРА РАЙЧЕВА</w:t>
            </w:r>
            <w:r w:rsidRPr="008F1368">
              <w:rPr>
                <w:rFonts w:ascii="Arial" w:eastAsia="Times New Roman" w:hAnsi="Arial" w:cs="Arial"/>
                <w:color w:val="000000"/>
                <w:sz w:val="24"/>
                <w:szCs w:val="24"/>
                <w:lang w:eastAsia="bg-BG"/>
              </w:rPr>
              <w:br/>
              <w:t>МАРИЯ РАДЕВА</w:t>
            </w:r>
          </w:p>
        </w:tc>
      </w:tr>
      <w:tr w:rsidR="008F1368" w:rsidRPr="008F1368" w:rsidTr="008F1368">
        <w:trPr>
          <w:tblCellSpacing w:w="15" w:type="dxa"/>
        </w:trPr>
        <w:tc>
          <w:tcPr>
            <w:tcW w:w="2418"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c>
          <w:tcPr>
            <w:tcW w:w="4210"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c>
          <w:tcPr>
            <w:tcW w:w="3175" w:type="dxa"/>
            <w:shd w:val="clear" w:color="auto" w:fill="FFFFFF"/>
            <w:vAlign w:val="center"/>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r>
      <w:tr w:rsidR="008F1368" w:rsidRPr="008F1368" w:rsidTr="008F1368">
        <w:trPr>
          <w:tblCellSpacing w:w="15" w:type="dxa"/>
        </w:trPr>
        <w:tc>
          <w:tcPr>
            <w:tcW w:w="2418"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при секретар</w:t>
            </w:r>
          </w:p>
        </w:tc>
        <w:tc>
          <w:tcPr>
            <w:tcW w:w="4210"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Ирена Асенова</w:t>
            </w:r>
          </w:p>
        </w:tc>
        <w:tc>
          <w:tcPr>
            <w:tcW w:w="3175" w:type="dxa"/>
            <w:shd w:val="clear" w:color="auto" w:fill="FFFFFF"/>
            <w:vAlign w:val="center"/>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и с участието</w:t>
            </w:r>
          </w:p>
        </w:tc>
      </w:tr>
      <w:tr w:rsidR="008F1368" w:rsidRPr="008F1368" w:rsidTr="008F1368">
        <w:trPr>
          <w:tblCellSpacing w:w="15" w:type="dxa"/>
        </w:trPr>
        <w:tc>
          <w:tcPr>
            <w:tcW w:w="2418"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на прокурора</w:t>
            </w:r>
          </w:p>
        </w:tc>
        <w:tc>
          <w:tcPr>
            <w:tcW w:w="4210"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Илиана Стойкова</w:t>
            </w:r>
          </w:p>
        </w:tc>
        <w:tc>
          <w:tcPr>
            <w:tcW w:w="3175" w:type="dxa"/>
            <w:shd w:val="clear" w:color="auto" w:fill="FFFFFF"/>
            <w:vAlign w:val="center"/>
            <w:hideMark/>
          </w:tcPr>
          <w:p w:rsidR="008F1368" w:rsidRPr="008F1368" w:rsidRDefault="008F1368" w:rsidP="008F1368">
            <w:pPr>
              <w:spacing w:after="0" w:line="240" w:lineRule="auto"/>
              <w:jc w:val="right"/>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изслуша докладваното</w:t>
            </w:r>
          </w:p>
        </w:tc>
      </w:tr>
      <w:tr w:rsidR="008F1368" w:rsidRPr="008F1368" w:rsidTr="008F1368">
        <w:trPr>
          <w:tblCellSpacing w:w="15" w:type="dxa"/>
        </w:trPr>
        <w:tc>
          <w:tcPr>
            <w:tcW w:w="2418"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от съдията</w:t>
            </w:r>
          </w:p>
        </w:tc>
        <w:tc>
          <w:tcPr>
            <w:tcW w:w="4210"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Мария Радева</w:t>
            </w:r>
          </w:p>
        </w:tc>
        <w:tc>
          <w:tcPr>
            <w:tcW w:w="3175" w:type="dxa"/>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r>
      <w:tr w:rsidR="008F1368" w:rsidRPr="008F1368" w:rsidTr="008F1368">
        <w:trPr>
          <w:tblCellSpacing w:w="15" w:type="dxa"/>
        </w:trPr>
        <w:tc>
          <w:tcPr>
            <w:tcW w:w="9863" w:type="dxa"/>
            <w:gridSpan w:val="3"/>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000000"/>
                <w:sz w:val="24"/>
                <w:szCs w:val="24"/>
                <w:lang w:eastAsia="bg-BG"/>
              </w:rPr>
              <w:t>по административно дело № 2311/2024 г.</w:t>
            </w:r>
          </w:p>
        </w:tc>
      </w:tr>
      <w:tr w:rsidR="008F1368" w:rsidRPr="008F1368" w:rsidTr="008F1368">
        <w:trPr>
          <w:tblCellSpacing w:w="15" w:type="dxa"/>
        </w:trPr>
        <w:tc>
          <w:tcPr>
            <w:tcW w:w="9863" w:type="dxa"/>
            <w:gridSpan w:val="3"/>
            <w:shd w:val="clear" w:color="auto" w:fill="FFFFFF"/>
            <w:vAlign w:val="center"/>
            <w:hideMark/>
          </w:tcPr>
          <w:p w:rsidR="008F1368" w:rsidRPr="008F1368" w:rsidRDefault="008F1368" w:rsidP="008F1368">
            <w:pPr>
              <w:spacing w:after="0" w:line="240" w:lineRule="auto"/>
              <w:rPr>
                <w:rFonts w:ascii="Arial" w:eastAsia="Times New Roman" w:hAnsi="Arial" w:cs="Arial"/>
                <w:color w:val="222222"/>
                <w:sz w:val="24"/>
                <w:szCs w:val="24"/>
                <w:lang w:eastAsia="bg-BG"/>
              </w:rPr>
            </w:pPr>
            <w:r w:rsidRPr="008F1368">
              <w:rPr>
                <w:rFonts w:ascii="Arial" w:eastAsia="Times New Roman" w:hAnsi="Arial" w:cs="Arial"/>
                <w:color w:val="222222"/>
                <w:sz w:val="24"/>
                <w:szCs w:val="24"/>
                <w:lang w:eastAsia="bg-BG"/>
              </w:rPr>
              <w:t> </w:t>
            </w:r>
          </w:p>
        </w:tc>
      </w:tr>
    </w:tbl>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Производството е по реда на чл.227, ал.2 от </w:t>
      </w:r>
      <w:proofErr w:type="spellStart"/>
      <w:r w:rsidRPr="008F1368">
        <w:rPr>
          <w:rFonts w:ascii="MS Sans Serif" w:eastAsia="Times New Roman" w:hAnsi="MS Sans Serif" w:cs="Times New Roman"/>
          <w:color w:val="222222"/>
          <w:sz w:val="24"/>
          <w:szCs w:val="24"/>
          <w:lang w:eastAsia="bg-BG"/>
        </w:rPr>
        <w:t>Административнопроцесуалния</w:t>
      </w:r>
      <w:proofErr w:type="spellEnd"/>
      <w:r w:rsidRPr="008F1368">
        <w:rPr>
          <w:rFonts w:ascii="MS Sans Serif" w:eastAsia="Times New Roman" w:hAnsi="MS Sans Serif" w:cs="Times New Roman"/>
          <w:color w:val="222222"/>
          <w:sz w:val="24"/>
          <w:szCs w:val="24"/>
          <w:lang w:eastAsia="bg-BG"/>
        </w:rPr>
        <w:t xml:space="preserve"> кодекс (АПК) във връзка с чл.459, ал.10 от Изборния кодекс (ИК).</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С решение № 5885/14.05.2024г. на настоящия състав на четвърто отделение на Върховния административен съд, постановено по настоящето дело, е отменено решение № 165/05.02.2024г., постановено по адм. дело № 49/2024г. по описа на Административен съд – Монтана с което е потвърдено решение № 168-МИ от 30.10.2023г. на Общинска избирателна комисия (ОИК) – Монтана, с което се обявява за избран за кмет на кметство в с. Габровница, Община Монтана - Р. П. И.. С решението на ВАС делото е внесено за разглеждане от състав на Върховния административен съд. За установяване на </w:t>
      </w:r>
      <w:proofErr w:type="spellStart"/>
      <w:r w:rsidRPr="008F1368">
        <w:rPr>
          <w:rFonts w:ascii="MS Sans Serif" w:eastAsia="Times New Roman" w:hAnsi="MS Sans Serif" w:cs="Times New Roman"/>
          <w:color w:val="222222"/>
          <w:sz w:val="24"/>
          <w:szCs w:val="24"/>
          <w:lang w:eastAsia="bg-BG"/>
        </w:rPr>
        <w:t>релевантите</w:t>
      </w:r>
      <w:proofErr w:type="spellEnd"/>
      <w:r w:rsidRPr="008F1368">
        <w:rPr>
          <w:rFonts w:ascii="MS Sans Serif" w:eastAsia="Times New Roman" w:hAnsi="MS Sans Serif" w:cs="Times New Roman"/>
          <w:color w:val="222222"/>
          <w:sz w:val="24"/>
          <w:szCs w:val="24"/>
          <w:lang w:eastAsia="bg-BG"/>
        </w:rPr>
        <w:t xml:space="preserve"> факти е допусната съдебна </w:t>
      </w:r>
      <w:proofErr w:type="spellStart"/>
      <w:r w:rsidRPr="008F1368">
        <w:rPr>
          <w:rFonts w:ascii="MS Sans Serif" w:eastAsia="Times New Roman" w:hAnsi="MS Sans Serif" w:cs="Times New Roman"/>
          <w:color w:val="222222"/>
          <w:sz w:val="24"/>
          <w:szCs w:val="24"/>
          <w:lang w:eastAsia="bg-BG"/>
        </w:rPr>
        <w:t>метематико</w:t>
      </w:r>
      <w:proofErr w:type="spellEnd"/>
      <w:r w:rsidRPr="008F1368">
        <w:rPr>
          <w:rFonts w:ascii="MS Sans Serif" w:eastAsia="Times New Roman" w:hAnsi="MS Sans Serif" w:cs="Times New Roman"/>
          <w:color w:val="222222"/>
          <w:sz w:val="24"/>
          <w:szCs w:val="24"/>
          <w:lang w:eastAsia="bg-BG"/>
        </w:rPr>
        <w:t>-статистическа експертиза с посочени в решението на ВАС задачи.</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Предмет на производството по чл.227, ал.2 от АПК по настоящото дело е жалбата на В. Н. М. от [населено място], </w:t>
      </w:r>
      <w:proofErr w:type="spellStart"/>
      <w:r w:rsidRPr="008F1368">
        <w:rPr>
          <w:rFonts w:ascii="MS Sans Serif" w:eastAsia="Times New Roman" w:hAnsi="MS Sans Serif" w:cs="Times New Roman"/>
          <w:color w:val="222222"/>
          <w:sz w:val="24"/>
          <w:szCs w:val="24"/>
          <w:lang w:eastAsia="bg-BG"/>
        </w:rPr>
        <w:t>обл</w:t>
      </w:r>
      <w:proofErr w:type="spellEnd"/>
      <w:r w:rsidRPr="008F1368">
        <w:rPr>
          <w:rFonts w:ascii="MS Sans Serif" w:eastAsia="Times New Roman" w:hAnsi="MS Sans Serif" w:cs="Times New Roman"/>
          <w:color w:val="222222"/>
          <w:sz w:val="24"/>
          <w:szCs w:val="24"/>
          <w:lang w:eastAsia="bg-BG"/>
        </w:rPr>
        <w:t xml:space="preserve">. Монтана, срещу решение № 168-МИ от 30.10.2023г. на Общинска избирателна комисия (ОИК) – Монтана, с което се обявява за избран за кмет на кметство в с. Габровница, Община Монтана - Р. П. И.. </w:t>
      </w:r>
      <w:proofErr w:type="spellStart"/>
      <w:r w:rsidRPr="008F1368">
        <w:rPr>
          <w:rFonts w:ascii="MS Sans Serif" w:eastAsia="Times New Roman" w:hAnsi="MS Sans Serif" w:cs="Times New Roman"/>
          <w:color w:val="222222"/>
          <w:sz w:val="24"/>
          <w:szCs w:val="24"/>
          <w:lang w:eastAsia="bg-BG"/>
        </w:rPr>
        <w:t>Жалбоподателката</w:t>
      </w:r>
      <w:proofErr w:type="spellEnd"/>
      <w:r w:rsidRPr="008F1368">
        <w:rPr>
          <w:rFonts w:ascii="MS Sans Serif" w:eastAsia="Times New Roman" w:hAnsi="MS Sans Serif" w:cs="Times New Roman"/>
          <w:color w:val="222222"/>
          <w:sz w:val="24"/>
          <w:szCs w:val="24"/>
          <w:lang w:eastAsia="bg-BG"/>
        </w:rPr>
        <w:t xml:space="preserve"> В. Н. М., чрез пълномощника си адвокат А. </w:t>
      </w:r>
      <w:proofErr w:type="spellStart"/>
      <w:r w:rsidRPr="008F1368">
        <w:rPr>
          <w:rFonts w:ascii="MS Sans Serif" w:eastAsia="Times New Roman" w:hAnsi="MS Sans Serif" w:cs="Times New Roman"/>
          <w:color w:val="222222"/>
          <w:sz w:val="24"/>
          <w:szCs w:val="24"/>
          <w:lang w:eastAsia="bg-BG"/>
        </w:rPr>
        <w:t>Кашъмов</w:t>
      </w:r>
      <w:proofErr w:type="spellEnd"/>
      <w:r w:rsidRPr="008F1368">
        <w:rPr>
          <w:rFonts w:ascii="MS Sans Serif" w:eastAsia="Times New Roman" w:hAnsi="MS Sans Serif" w:cs="Times New Roman"/>
          <w:color w:val="222222"/>
          <w:sz w:val="24"/>
          <w:szCs w:val="24"/>
          <w:lang w:eastAsia="bg-BG"/>
        </w:rPr>
        <w:t xml:space="preserve"> , поддържа жалбата и моли съда да се произнесе с решение по същество, с което да отмени решение № 168-МИ от 30.10.2023г. на Общинска избирателна комисия (ОИК) – Монтана, с което се обявява за избран за кмет на с. Габровница, Община Монтана Р. П. И. поради допуснати съществени нарушения на изборния кодекс в изборния ден. Претендира присъждане на разноски.</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Ответникът Общинска избирателна комисия – Монтана, чрез процесуалния ѝ представител Б. Цветков - член на ОИК- Монтана, в съдебно заседание, счита жалбата за неоснователна. Моли тя да бъде отхвърлена и да бъде потвърдено обжалваното решение.</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Ответниците Р. П. И. и В. И. Ц. и двамата редовно призовани, не ангажират становище по жалбата.</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Представителят на Върховна прокуратура дава мотивирано заключение за неоснователност на жалбата.</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Върховният административен съд, състав на четвърто отделение, след като се запозна със становищата на страните и представените по делото доказателства, намира за установено от фактическа страна следното:</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lastRenderedPageBreak/>
        <w:t xml:space="preserve">Оспорващата В. Н. М. е регистрирана с Решение № 51-МИ/22.09.2023г. на ОИК- Монтана в изборите за общински съветници и за кметове, проведени на 29.10.2023г.,по предложение от МК „СДС“/ГЕРБ,БНД,ВМРО-БНД и ЗНС/. Същата е участвала в изборите като кандидат за кмет на кметство с. Габровница, община Монтана, освен нея, като кандидати за кметове са участвали също В. И. Ц. подкрепен от Коалиция „Продължаваме промяната- Демократична България“ и Р. П. И. от „Партия на зелените“. В с. Габровница за кмет е гласувано в две избирателни секции / ИС/- СИК № 122900064/стационарна/ и СИК №122900083/подвижна/. Видно от приложеното копие от протокол на СИК в ИС №122900064 общият брой на избирателите според част I и II на избирателния списък е 865, като 8 броя са вписани под чертата. От тях гласували са 572, колкото е и броя на намерените в избирателните кутии бюлетини. Броят на действителните бюлетини е 531 , а на недействителните - 41. В ИС № 122900083 / подвижна/ общият брой на избирателите според част I и II на избирателния списък е 20. От тях гласували са 20, колкото е и броя на намерените в избирателните кутии бюлетини. Броят на действителните бюлетини е 19, а недействителната е 1 бюлетина. Получените резултати от гласуването в двете ИС са сумирани и нанесени в протокола на ОИК за избиране на Кмет на кметство с. Габровница, според който общият брой на избирателите, според избирателните списъци за селото е 885, на гласувалите според положените подписи - 592, от които недействителните са 42, а действителните са 550. Видно от протокола на ОИК-Монтана, след обобщаване на резултатите, получени в двете ИС, действителните гласове са разпределени както следва: за Р. П. И.-297; за В. И. Ц.-16 и за В. Н. М.-237. С оглед посочените резултати с процесното решение ОИК-Монтана е обявила за избран за Кмет на кметство с. Габровница на първи тур Р. П. И., получил най-много гласа 297. Пред административен съд Монтана са изслушани свидетелите М. П. М., Р. И. Р., Л. Н. С. и В. И. Ц. – членове на СИК и застъпници, съгласно които протоколът на СИК е попълван включително и от кандидата и впоследствие избран за кмет Р. П. И.. От свидетелските показания се установяват и множество нарушения на правилото на чл. 236 ИК определящо начина на гласуване с придружител, като се твърди, че многократно напълно здрави лица са съпровождани до „тъмната стаичка“ за оказване на съдействие без да има действителна необходимост от това. От свидетелските показание се установява, че член на СИК - Р. И. Р. е била заплашвана по повод изпълнение на задълженията си по преброяване на бюлетините. По делото е налично и писмо с изх. № </w:t>
      </w:r>
      <w:proofErr w:type="spellStart"/>
      <w:r w:rsidRPr="008F1368">
        <w:rPr>
          <w:rFonts w:ascii="MS Sans Serif" w:eastAsia="Times New Roman" w:hAnsi="MS Sans Serif" w:cs="Times New Roman"/>
          <w:color w:val="222222"/>
          <w:sz w:val="24"/>
          <w:szCs w:val="24"/>
          <w:lang w:eastAsia="bg-BG"/>
        </w:rPr>
        <w:t>адм</w:t>
      </w:r>
      <w:proofErr w:type="spellEnd"/>
      <w:r w:rsidRPr="008F1368">
        <w:rPr>
          <w:rFonts w:ascii="MS Sans Serif" w:eastAsia="Times New Roman" w:hAnsi="MS Sans Serif" w:cs="Times New Roman"/>
          <w:color w:val="222222"/>
          <w:sz w:val="24"/>
          <w:szCs w:val="24"/>
          <w:lang w:eastAsia="bg-BG"/>
        </w:rPr>
        <w:t xml:space="preserve"> – 737/ 2023/ 12.02.2024 г. от районна прокуратура Монтана, което уведомява за образувана прокурорска преписка № 5465/2023 г. по описа на Районна прокуратура Монтана по повод извършена проверка по сигнал за извършени нарушения в избирателна секция № 122900064 в с. Габровница във връзка с произведените избори за кмет на 29.10. 2023 г. В писмото се посочва, че от събраните материали в хода на проверката се съдържат данни за извършени престъпления от длъжностни лица – членове на СИК Габровница за това да са преправили резултата от избори за кметове и общински съветници, произведени на 29.10.2023 г., което е деяние осъществяващо признаците на престъпление по чл. 169 НК. Преписката е изпратена по компетентност на Софийска градска прокуратура.</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Допуснатата по настоящото производство съдебна математико-статистическа експертиза със задача да: 1. извърши повторно преброяване на гласовете подадени за тримата кандидати за кмет на кметство с. Габровница, община Монтана и да отговори съответстват ли данните от него по процесните СИК и ОИК протоколи ; 2. провери действителните и недействителните бюлетини при съобразяване с разпоредбата на чл. 437 ИК, като предостави на съда копия от определените като недействителни бюлетини и спорните такива; 3. свери номерата на използваните в избора бюлетини с номерата върху кочаните от бюлетини използвани за гласуването за кмет на кметство с. Габровница при съобразяване с разпоредбата на чл. 427 ал. 5 ИК, както и тяхното отразяване в протокола на СИК; 4. Съответстват ли номерата на бюлетини с отрязъците от бюлетини с които е осъществено гласуването. 5. Да провери кочаните от бюлетини определени като неизползвани съответства ли на данните за тях в протокола на ОИК. По данни от заключението на вещите лица, </w:t>
      </w:r>
      <w:proofErr w:type="spellStart"/>
      <w:r w:rsidRPr="008F1368">
        <w:rPr>
          <w:rFonts w:ascii="MS Sans Serif" w:eastAsia="Times New Roman" w:hAnsi="MS Sans Serif" w:cs="Times New Roman"/>
          <w:color w:val="222222"/>
          <w:sz w:val="24"/>
          <w:szCs w:val="24"/>
          <w:lang w:eastAsia="bg-BG"/>
        </w:rPr>
        <w:t>неоспорено</w:t>
      </w:r>
      <w:proofErr w:type="spellEnd"/>
      <w:r w:rsidRPr="008F1368">
        <w:rPr>
          <w:rFonts w:ascii="MS Sans Serif" w:eastAsia="Times New Roman" w:hAnsi="MS Sans Serif" w:cs="Times New Roman"/>
          <w:color w:val="222222"/>
          <w:sz w:val="24"/>
          <w:szCs w:val="24"/>
          <w:lang w:eastAsia="bg-BG"/>
        </w:rPr>
        <w:t xml:space="preserve"> от страните и възприето от касационния състав като обективно дадено, повторното преброяване на бюлетините и проверка на гласовете в СИК № 122900064, подадени за тримата кандидати за кмет на кметство Габровница показва, че резултатите не съответстват на отчетените от ОИК Монтана, установява се разлика за кандидата Р. И. за който СИК са отчели 293 действителни бюлетини, а вещите лица при повторния преглед установяват 288 бр. действителни </w:t>
      </w:r>
      <w:r w:rsidRPr="008F1368">
        <w:rPr>
          <w:rFonts w:ascii="MS Sans Serif" w:eastAsia="Times New Roman" w:hAnsi="MS Sans Serif" w:cs="Times New Roman"/>
          <w:color w:val="222222"/>
          <w:sz w:val="24"/>
          <w:szCs w:val="24"/>
          <w:lang w:eastAsia="bg-BG"/>
        </w:rPr>
        <w:lastRenderedPageBreak/>
        <w:t>бюлетини. Представени са копия от недействителните бюлетини. В заключението от вещите лица е установена липсата на отрязъци с номера 70000593 и 70000751.</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Настоящият съдебен състав кредитира заключението на вещото лице като обективно, обосновано и безпристрастно. Вещото лице е дало и отговор на всички поставени задачи, поради което съдът основава правните си изводи на него.</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При така установеното от фактическа страна настоящият съдебен състав на Върховният административен съд, четвърто отделение, прави следните правни изводи:</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proofErr w:type="spellStart"/>
      <w:r w:rsidRPr="008F1368">
        <w:rPr>
          <w:rFonts w:ascii="MS Sans Serif" w:eastAsia="Times New Roman" w:hAnsi="MS Sans Serif" w:cs="Times New Roman"/>
          <w:color w:val="222222"/>
          <w:sz w:val="24"/>
          <w:szCs w:val="24"/>
          <w:lang w:eastAsia="bg-BG"/>
        </w:rPr>
        <w:t>Жалбоподателката</w:t>
      </w:r>
      <w:proofErr w:type="spellEnd"/>
      <w:r w:rsidRPr="008F1368">
        <w:rPr>
          <w:rFonts w:ascii="MS Sans Serif" w:eastAsia="Times New Roman" w:hAnsi="MS Sans Serif" w:cs="Times New Roman"/>
          <w:color w:val="222222"/>
          <w:sz w:val="24"/>
          <w:szCs w:val="24"/>
          <w:lang w:eastAsia="bg-BG"/>
        </w:rPr>
        <w:t xml:space="preserve"> В. Н. М. повдига въпроса, за извършени множество за нарушения в избирателна секция № 122900064 в с. Габровница област Монтана във връзка с произведените избори за кмет на 29.10.2023 г. Настоящият съдебен състав с оглед направения анализ на данните по делото счита, че действително са налице съществени нарушения на изборния процес. Данните за попълване на протокола на СИК от кандидата за кмет, впоследствие избран за такъв Р. П. И. сочат а съществено нарушение на разпоредбата на чл. 446а ИК, която определя лицата, имащи право да присъстват в изборното помещение при отваряне на избирателните кутии и при установяване на резултатите от гласуването. Последните са лимитативно изброени и сведени до: кандидати, застъпници и представители на партии, коалиции и инициативни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Но протоколите се съставят от секционните избирателни комисии, като в тях се вписва установеният от гласуването резултат съгласно разпоредбите на чл. 449 ИК и чл. 100 ИК. Участието при попълване на протоколите на лице, което не е част от комисията, а регистрирано като кандидат за кмет сочи на извършено тежко нарушение на горепосочените правила на ИК . Показанията на свидетелите сочат за многократно извършване на нарушение на правилото на чл. 236 ИК определящо начина на гласуване с придружител и съответно неспазване на тайната на вота на избирателите. Налице са данни за отправени заплахи към член на СИК, във връзка с които има данни за образувана прокурорска преписка за извършено престъпление по чл. 169 НК. Наред с това, заключението на допуснатата съдебна математико-статистическа експертиза, сочи на несъответствие в броя на действителните бюлетини за кандидата за кмет Р. П. И., както и на установена липса на отрязъци с номера 70000593 и 70000751, което от своя страна води до съмнения за извършена подмяна на бюлетини. Последното се потвърждава и от извършената поправка в протокола на СИК за избирателна секция № 122900064 по отношение на броя получени бюлетини, като същите са поправени от 970 на 900 чрез зачеркване. Всичко посочено до тук, сочи на съществени нарушения, доколкото същите засягат гарантираното от чл. 10 от Конституцията на Република България общо, равно и пряко избирателно право с тайно гласуване на избирателите в с. Габровница област Монтана. Според практиката на Конституционния съд на Република България /Решение № 5 от 9.07.2013 г. на КС по к. д. № 13/2013 г. и др. / незаконността на изборите може да бъде обусловена само от нарушения с особено съществен характер, когато се констатира, че изборният процес е протекъл в нарушение на основополагащите демократични конституционни принципи, </w:t>
      </w:r>
      <w:proofErr w:type="spellStart"/>
      <w:r w:rsidRPr="008F1368">
        <w:rPr>
          <w:rFonts w:ascii="MS Sans Serif" w:eastAsia="Times New Roman" w:hAnsi="MS Sans Serif" w:cs="Times New Roman"/>
          <w:color w:val="222222"/>
          <w:sz w:val="24"/>
          <w:szCs w:val="24"/>
          <w:lang w:eastAsia="bg-BG"/>
        </w:rPr>
        <w:t>относими</w:t>
      </w:r>
      <w:proofErr w:type="spellEnd"/>
      <w:r w:rsidRPr="008F1368">
        <w:rPr>
          <w:rFonts w:ascii="MS Sans Serif" w:eastAsia="Times New Roman" w:hAnsi="MS Sans Serif" w:cs="Times New Roman"/>
          <w:color w:val="222222"/>
          <w:sz w:val="24"/>
          <w:szCs w:val="24"/>
          <w:lang w:eastAsia="bg-BG"/>
        </w:rPr>
        <w:t xml:space="preserve"> към избирателното право. Такова разбиране намира опора и в Кодекса на добрите практики по изборни въпроси (КДПИВ) на Европейската комисия за демокрация чрез право (Венецианската комисия) към Съвета на Европа, като в параграф II, т. 3, буква "с" от Кодекса изрично е подчертано, че органът, пред който се оспорват изборите, трябва да има правото да ги анулира, когато "нередностите са повлияли на изхода от тях". Според Конституционния съд до подобен резултат би се стигнало например, когато не са разкрити избирателни секции, когато достъпът на избирателите до секциите е бил ограничаван, когато не са били взети мерки за запазване на тайната на вота, когато бъде извършена подмяна на бюлетини или на избирателните списъци в деня на изборите, ограничаващо избирателите в правото им да гласуват, когато е упражнена тежка форма на принуда, която да застави избирателите да не гласуват или да гласуват против волята им. Въз основа на изложеното Конституционният съд е счел, че за да бъдат обявени за незаконни изборите, следва да са налице две предпоставки - съществени нарушения на изборния процес, </w:t>
      </w:r>
      <w:proofErr w:type="spellStart"/>
      <w:r w:rsidRPr="008F1368">
        <w:rPr>
          <w:rFonts w:ascii="MS Sans Serif" w:eastAsia="Times New Roman" w:hAnsi="MS Sans Serif" w:cs="Times New Roman"/>
          <w:color w:val="222222"/>
          <w:sz w:val="24"/>
          <w:szCs w:val="24"/>
          <w:lang w:eastAsia="bg-BG"/>
        </w:rPr>
        <w:t>относими</w:t>
      </w:r>
      <w:proofErr w:type="spellEnd"/>
      <w:r w:rsidRPr="008F1368">
        <w:rPr>
          <w:rFonts w:ascii="MS Sans Serif" w:eastAsia="Times New Roman" w:hAnsi="MS Sans Serif" w:cs="Times New Roman"/>
          <w:color w:val="222222"/>
          <w:sz w:val="24"/>
          <w:szCs w:val="24"/>
          <w:lang w:eastAsia="bg-BG"/>
        </w:rPr>
        <w:t xml:space="preserve"> към конституционните принципи, залегнали в чл. 10 от Конституцията, и тежестта на </w:t>
      </w:r>
      <w:r w:rsidRPr="008F1368">
        <w:rPr>
          <w:rFonts w:ascii="MS Sans Serif" w:eastAsia="Times New Roman" w:hAnsi="MS Sans Serif" w:cs="Times New Roman"/>
          <w:color w:val="222222"/>
          <w:sz w:val="24"/>
          <w:szCs w:val="24"/>
          <w:lang w:eastAsia="bg-BG"/>
        </w:rPr>
        <w:lastRenderedPageBreak/>
        <w:t>нарушенията да е от такова естество, което да води до невъзможност да се установи действителната воля на избирателите.</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Настоящият касационен състав намира, че в случая са осъществени и двете кумулативни предпоставки за обявяване за недействителен изборът на кмет в с. Габровница, община Монтана поради опорочен избор в избирателна секция № 122900064 с. Габровница. Съвкупният анализ на данните по делото налага извод, че спрямо избирателите в тази избирателна секция е допуснато нарушение на основополагащите демократични конституционни принципи, </w:t>
      </w:r>
      <w:proofErr w:type="spellStart"/>
      <w:r w:rsidRPr="008F1368">
        <w:rPr>
          <w:rFonts w:ascii="MS Sans Serif" w:eastAsia="Times New Roman" w:hAnsi="MS Sans Serif" w:cs="Times New Roman"/>
          <w:color w:val="222222"/>
          <w:sz w:val="24"/>
          <w:szCs w:val="24"/>
          <w:lang w:eastAsia="bg-BG"/>
        </w:rPr>
        <w:t>относими</w:t>
      </w:r>
      <w:proofErr w:type="spellEnd"/>
      <w:r w:rsidRPr="008F1368">
        <w:rPr>
          <w:rFonts w:ascii="MS Sans Serif" w:eastAsia="Times New Roman" w:hAnsi="MS Sans Serif" w:cs="Times New Roman"/>
          <w:color w:val="222222"/>
          <w:sz w:val="24"/>
          <w:szCs w:val="24"/>
          <w:lang w:eastAsia="bg-BG"/>
        </w:rPr>
        <w:t xml:space="preserve"> към избирателното им право.</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Предвид гореизложеното, следва да се обяви за недействителен изборът на кмет на кметство в с. Габровница, Община Монтана, обективиран в решение № 168-МИ от 30.10.2023г. на Общинска избирателна комисия – Монтана, при произведени избори на 29.10.2023г.</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С оглед изхода на спора </w:t>
      </w:r>
      <w:proofErr w:type="spellStart"/>
      <w:r w:rsidRPr="008F1368">
        <w:rPr>
          <w:rFonts w:ascii="MS Sans Serif" w:eastAsia="Times New Roman" w:hAnsi="MS Sans Serif" w:cs="Times New Roman"/>
          <w:color w:val="222222"/>
          <w:sz w:val="24"/>
          <w:szCs w:val="24"/>
          <w:lang w:eastAsia="bg-BG"/>
        </w:rPr>
        <w:t>жалбоподателката</w:t>
      </w:r>
      <w:proofErr w:type="spellEnd"/>
      <w:r w:rsidRPr="008F1368">
        <w:rPr>
          <w:rFonts w:ascii="MS Sans Serif" w:eastAsia="Times New Roman" w:hAnsi="MS Sans Serif" w:cs="Times New Roman"/>
          <w:color w:val="222222"/>
          <w:sz w:val="24"/>
          <w:szCs w:val="24"/>
          <w:lang w:eastAsia="bg-BG"/>
        </w:rPr>
        <w:t xml:space="preserve"> има право на разноски. От процесуалния й представител са заявени такива, като е представен договор за адвокатска помощ при условията на чл. 38, ал. 1, т. 2 ЗА. В тази връзка съдът приема , че на В. Н. М. се дължат следните разноски: По адм. дело №682/2023 г. на АС Монтана, сума в размер на 1000 лв. представляваща заплатен адвокатски хонорар по представен списък на разноските и договор за правна помощ, видно от който сумата е изплатена изцяло. По адм. дело № 11962/2023г. на ВАС, сума в размер на 1000 лв. за платен адвокатски хонорар по представен списък на разноските и договор за правна помощ, видно от който сумата е изплатена в размер на 500 лв., следователно същата следва да се присъди в заплатения размер, а именно 500 лв. По адм. дело № 49/2024 г. на АС Монтана разноски не са поискани и такива не следва да се присъждат. По адм. дело № 2311/2024 г. на ВАС, сума в размер на 70 лв., представляваща платена държавна такса, както и сума в размер на 2687лв. внесен депозит за изготвяне на съдебна математико-статистическа експертиза. Предвид горепосоченото ОИК Монтана следва да бъде осъдена да заплати на В. Н. М. разноски общо в размер на 4257 лв. На основание чл. 38, ал. 2 ЗА ОИК Монтана следва да бъде осъдена да заплати на процесуалния представител на </w:t>
      </w:r>
      <w:proofErr w:type="spellStart"/>
      <w:r w:rsidRPr="008F1368">
        <w:rPr>
          <w:rFonts w:ascii="MS Sans Serif" w:eastAsia="Times New Roman" w:hAnsi="MS Sans Serif" w:cs="Times New Roman"/>
          <w:color w:val="222222"/>
          <w:sz w:val="24"/>
          <w:szCs w:val="24"/>
          <w:lang w:eastAsia="bg-BG"/>
        </w:rPr>
        <w:t>жалбоподателката</w:t>
      </w:r>
      <w:proofErr w:type="spellEnd"/>
      <w:r w:rsidRPr="008F1368">
        <w:rPr>
          <w:rFonts w:ascii="MS Sans Serif" w:eastAsia="Times New Roman" w:hAnsi="MS Sans Serif" w:cs="Times New Roman"/>
          <w:color w:val="222222"/>
          <w:sz w:val="24"/>
          <w:szCs w:val="24"/>
          <w:lang w:eastAsia="bg-BG"/>
        </w:rPr>
        <w:t xml:space="preserve"> адвокат А. </w:t>
      </w:r>
      <w:proofErr w:type="spellStart"/>
      <w:r w:rsidRPr="008F1368">
        <w:rPr>
          <w:rFonts w:ascii="MS Sans Serif" w:eastAsia="Times New Roman" w:hAnsi="MS Sans Serif" w:cs="Times New Roman"/>
          <w:color w:val="222222"/>
          <w:sz w:val="24"/>
          <w:szCs w:val="24"/>
          <w:lang w:eastAsia="bg-BG"/>
        </w:rPr>
        <w:t>Кашъмов</w:t>
      </w:r>
      <w:proofErr w:type="spellEnd"/>
      <w:r w:rsidRPr="008F1368">
        <w:rPr>
          <w:rFonts w:ascii="MS Sans Serif" w:eastAsia="Times New Roman" w:hAnsi="MS Sans Serif" w:cs="Times New Roman"/>
          <w:color w:val="222222"/>
          <w:sz w:val="24"/>
          <w:szCs w:val="24"/>
          <w:lang w:eastAsia="bg-BG"/>
        </w:rPr>
        <w:t xml:space="preserve"> от САК сума в размер на 1000 лв., адвокатско възнаграждение за процесуално представителство, определен от съда с оглед фактическата и правна сложност на спора и действително извършените действия по осъществяване на правна защита.</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Водим от гореизложеното и на основание чл.227, ал.2 от АПК във връзка с чл.459, ал.10 от ИК, Върховният административен съд, състав на четвърто отделение,</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РЕШИ:</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ОБЯВЯВА ЗА НЕДЕЙСТВИТЕЛЕН изборът на кмет на кметство в с. Габровница, Община Монтана, обективиран в решение № 168-МИ от 30.10.2023г. на Общинска избирателна комисия – Монтана, при произведените избори на 29.10.2023г.</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ОСЪЖДА Общинска избирателна комисия – Монтана да заплати на В. Н. М. с [ЕГН] сума в размер на 4257 /четири хиляди двеста петдесет и седем / лева. платена държавна такса.</w:t>
      </w:r>
    </w:p>
    <w:p w:rsidR="008F1368" w:rsidRPr="008F1368" w:rsidRDefault="008F1368" w:rsidP="008F1368">
      <w:pPr>
        <w:shd w:val="clear" w:color="auto" w:fill="FFFFFF"/>
        <w:spacing w:before="75" w:after="0"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 xml:space="preserve">ОСЪЖДА Общинска избирателна комисия – Монтана да заплати на адвокат А. </w:t>
      </w:r>
      <w:proofErr w:type="spellStart"/>
      <w:r w:rsidRPr="008F1368">
        <w:rPr>
          <w:rFonts w:ascii="MS Sans Serif" w:eastAsia="Times New Roman" w:hAnsi="MS Sans Serif" w:cs="Times New Roman"/>
          <w:color w:val="222222"/>
          <w:sz w:val="24"/>
          <w:szCs w:val="24"/>
          <w:lang w:eastAsia="bg-BG"/>
        </w:rPr>
        <w:t>Кашъмов</w:t>
      </w:r>
      <w:proofErr w:type="spellEnd"/>
      <w:r w:rsidRPr="008F1368">
        <w:rPr>
          <w:rFonts w:ascii="MS Sans Serif" w:eastAsia="Times New Roman" w:hAnsi="MS Sans Serif" w:cs="Times New Roman"/>
          <w:color w:val="222222"/>
          <w:sz w:val="24"/>
          <w:szCs w:val="24"/>
          <w:lang w:eastAsia="bg-BG"/>
        </w:rPr>
        <w:t xml:space="preserve"> от САК сума в размер на 1000 /хиляда / лева, адвокатско възнаграждение за процесуално представителство.</w:t>
      </w:r>
    </w:p>
    <w:p w:rsidR="008F1368" w:rsidRPr="008F1368" w:rsidRDefault="008F1368" w:rsidP="008F1368">
      <w:pPr>
        <w:shd w:val="clear" w:color="auto" w:fill="FFFFFF"/>
        <w:spacing w:before="75" w:after="4" w:line="240" w:lineRule="auto"/>
        <w:ind w:firstLine="709"/>
        <w:jc w:val="both"/>
        <w:rPr>
          <w:rFonts w:ascii="MS Sans Serif" w:eastAsia="Times New Roman" w:hAnsi="MS Sans Serif" w:cs="Times New Roman"/>
          <w:color w:val="222222"/>
          <w:sz w:val="24"/>
          <w:szCs w:val="24"/>
          <w:lang w:eastAsia="bg-BG"/>
        </w:rPr>
      </w:pPr>
      <w:r w:rsidRPr="008F1368">
        <w:rPr>
          <w:rFonts w:ascii="MS Sans Serif" w:eastAsia="Times New Roman" w:hAnsi="MS Sans Serif" w:cs="Times New Roman"/>
          <w:color w:val="222222"/>
          <w:sz w:val="24"/>
          <w:szCs w:val="24"/>
          <w:lang w:eastAsia="bg-BG"/>
        </w:rPr>
        <w:t>Решението е окончателно.</w:t>
      </w:r>
    </w:p>
    <w:p w:rsidR="008F1368" w:rsidRPr="008F1368" w:rsidRDefault="008F1368" w:rsidP="008F1368">
      <w:pPr>
        <w:shd w:val="clear" w:color="auto" w:fill="FFFFFF"/>
        <w:spacing w:before="75" w:after="0" w:line="240" w:lineRule="auto"/>
        <w:rPr>
          <w:rFonts w:ascii="Arial" w:eastAsia="Times New Roman" w:hAnsi="Arial" w:cs="Arial"/>
          <w:color w:val="222222"/>
          <w:sz w:val="18"/>
          <w:szCs w:val="18"/>
          <w:lang w:eastAsia="bg-BG"/>
        </w:rPr>
      </w:pPr>
      <w:r w:rsidRPr="008F1368">
        <w:rPr>
          <w:rFonts w:ascii="Arial" w:eastAsia="Times New Roman" w:hAnsi="Arial" w:cs="Arial"/>
          <w:color w:val="222222"/>
          <w:sz w:val="18"/>
          <w:szCs w:val="18"/>
          <w:lang w:eastAsia="bg-BG"/>
        </w:rPr>
        <w:t> </w:t>
      </w: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4018"/>
        <w:gridCol w:w="3614"/>
        <w:gridCol w:w="2433"/>
      </w:tblGrid>
      <w:tr w:rsidR="008F1368" w:rsidRPr="008F1368" w:rsidTr="008F1368">
        <w:trPr>
          <w:tblCellSpacing w:w="15" w:type="dxa"/>
        </w:trPr>
        <w:tc>
          <w:tcPr>
            <w:tcW w:w="0" w:type="auto"/>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Times New Roman" w:eastAsia="Times New Roman" w:hAnsi="Times New Roman" w:cs="Times New Roman"/>
                <w:sz w:val="24"/>
                <w:szCs w:val="24"/>
                <w:lang w:eastAsia="bg-BG"/>
              </w:rPr>
              <w:t> </w:t>
            </w:r>
          </w:p>
        </w:tc>
        <w:tc>
          <w:tcPr>
            <w:tcW w:w="0" w:type="auto"/>
            <w:hideMark/>
          </w:tcPr>
          <w:p w:rsidR="008F1368" w:rsidRPr="008F1368" w:rsidRDefault="008F1368" w:rsidP="008F1368">
            <w:pPr>
              <w:spacing w:after="0" w:line="240" w:lineRule="auto"/>
              <w:jc w:val="right"/>
              <w:rPr>
                <w:rFonts w:ascii="Times New Roman" w:eastAsia="Times New Roman" w:hAnsi="Times New Roman" w:cs="Times New Roman"/>
                <w:sz w:val="24"/>
                <w:szCs w:val="24"/>
                <w:lang w:eastAsia="bg-BG"/>
              </w:rPr>
            </w:pPr>
            <w:r w:rsidRPr="008F1368">
              <w:rPr>
                <w:rFonts w:ascii="Times New Roman" w:eastAsia="Times New Roman" w:hAnsi="Times New Roman" w:cs="Times New Roman"/>
                <w:sz w:val="24"/>
                <w:szCs w:val="24"/>
                <w:lang w:eastAsia="bg-BG"/>
              </w:rPr>
              <w:t> </w:t>
            </w:r>
          </w:p>
        </w:tc>
        <w:tc>
          <w:tcPr>
            <w:tcW w:w="2388" w:type="dxa"/>
            <w:vAlign w:val="center"/>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Times New Roman" w:eastAsia="Times New Roman" w:hAnsi="Times New Roman" w:cs="Times New Roman"/>
                <w:sz w:val="24"/>
                <w:szCs w:val="24"/>
                <w:lang w:eastAsia="bg-BG"/>
              </w:rPr>
              <w:t> </w:t>
            </w:r>
          </w:p>
        </w:tc>
      </w:tr>
      <w:tr w:rsidR="008F1368" w:rsidRPr="008F1368" w:rsidTr="008F1368">
        <w:trPr>
          <w:tblCellSpacing w:w="15" w:type="dxa"/>
        </w:trPr>
        <w:tc>
          <w:tcPr>
            <w:tcW w:w="0" w:type="auto"/>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MS Sans Serif" w:eastAsia="Times New Roman" w:hAnsi="MS Sans Serif" w:cs="Times New Roman"/>
                <w:b/>
                <w:bCs/>
                <w:color w:val="000000"/>
                <w:sz w:val="24"/>
                <w:szCs w:val="24"/>
                <w:lang w:eastAsia="bg-BG"/>
              </w:rPr>
              <w:t>Вярно с оригинала,</w:t>
            </w:r>
          </w:p>
        </w:tc>
        <w:tc>
          <w:tcPr>
            <w:tcW w:w="0" w:type="auto"/>
            <w:hideMark/>
          </w:tcPr>
          <w:p w:rsidR="008F1368" w:rsidRPr="008F1368" w:rsidRDefault="008F1368" w:rsidP="008F1368">
            <w:pPr>
              <w:spacing w:after="0" w:line="240" w:lineRule="auto"/>
              <w:jc w:val="right"/>
              <w:rPr>
                <w:rFonts w:ascii="Times New Roman" w:eastAsia="Times New Roman" w:hAnsi="Times New Roman" w:cs="Times New Roman"/>
                <w:sz w:val="24"/>
                <w:szCs w:val="24"/>
                <w:lang w:eastAsia="bg-BG"/>
              </w:rPr>
            </w:pPr>
            <w:r w:rsidRPr="008F1368">
              <w:rPr>
                <w:rFonts w:ascii="MS Sans Serif" w:eastAsia="Times New Roman" w:hAnsi="MS Sans Serif" w:cs="Times New Roman"/>
                <w:b/>
                <w:bCs/>
                <w:caps/>
                <w:color w:val="000000"/>
                <w:sz w:val="24"/>
                <w:szCs w:val="24"/>
                <w:lang w:eastAsia="bg-BG"/>
              </w:rPr>
              <w:t>ПРЕДСЕДАТЕЛ:</w:t>
            </w:r>
          </w:p>
        </w:tc>
        <w:tc>
          <w:tcPr>
            <w:tcW w:w="2388" w:type="dxa"/>
            <w:vAlign w:val="center"/>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MS Sans Serif" w:eastAsia="Times New Roman" w:hAnsi="MS Sans Serif" w:cs="Times New Roman"/>
                <w:color w:val="000000"/>
                <w:sz w:val="24"/>
                <w:szCs w:val="24"/>
                <w:lang w:eastAsia="bg-BG"/>
              </w:rPr>
              <w:t>/п/ КРЕМЕНА ХАРАЛАНОВА</w:t>
            </w:r>
            <w:r w:rsidRPr="008F1368">
              <w:rPr>
                <w:rFonts w:ascii="Times New Roman" w:eastAsia="Times New Roman" w:hAnsi="Times New Roman" w:cs="Times New Roman"/>
                <w:sz w:val="24"/>
                <w:szCs w:val="24"/>
                <w:lang w:eastAsia="bg-BG"/>
              </w:rPr>
              <w:br/>
              <w:t> </w:t>
            </w:r>
            <w:bookmarkStart w:id="0" w:name="_GoBack"/>
            <w:bookmarkEnd w:id="0"/>
          </w:p>
        </w:tc>
      </w:tr>
      <w:tr w:rsidR="008F1368" w:rsidRPr="008F1368" w:rsidTr="008F1368">
        <w:trPr>
          <w:tblCellSpacing w:w="15" w:type="dxa"/>
        </w:trPr>
        <w:tc>
          <w:tcPr>
            <w:tcW w:w="0" w:type="auto"/>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MS Sans Serif" w:eastAsia="Times New Roman" w:hAnsi="MS Sans Serif" w:cs="Times New Roman"/>
                <w:b/>
                <w:bCs/>
                <w:color w:val="000000"/>
                <w:sz w:val="24"/>
                <w:szCs w:val="24"/>
                <w:lang w:eastAsia="bg-BG"/>
              </w:rPr>
              <w:t>секретар:</w:t>
            </w:r>
          </w:p>
        </w:tc>
        <w:tc>
          <w:tcPr>
            <w:tcW w:w="0" w:type="auto"/>
            <w:hideMark/>
          </w:tcPr>
          <w:p w:rsidR="008F1368" w:rsidRPr="008F1368" w:rsidRDefault="008F1368" w:rsidP="008F1368">
            <w:pPr>
              <w:spacing w:after="0" w:line="240" w:lineRule="auto"/>
              <w:jc w:val="right"/>
              <w:rPr>
                <w:rFonts w:ascii="Times New Roman" w:eastAsia="Times New Roman" w:hAnsi="Times New Roman" w:cs="Times New Roman"/>
                <w:sz w:val="24"/>
                <w:szCs w:val="24"/>
                <w:lang w:eastAsia="bg-BG"/>
              </w:rPr>
            </w:pPr>
            <w:r w:rsidRPr="008F1368">
              <w:rPr>
                <w:rFonts w:ascii="MS Sans Serif" w:eastAsia="Times New Roman" w:hAnsi="MS Sans Serif" w:cs="Times New Roman"/>
                <w:b/>
                <w:bCs/>
                <w:caps/>
                <w:color w:val="000000"/>
                <w:sz w:val="24"/>
                <w:szCs w:val="24"/>
                <w:lang w:eastAsia="bg-BG"/>
              </w:rPr>
              <w:t>ЧЛЕНОВЕ:</w:t>
            </w:r>
          </w:p>
        </w:tc>
        <w:tc>
          <w:tcPr>
            <w:tcW w:w="2388" w:type="dxa"/>
            <w:vAlign w:val="center"/>
            <w:hideMark/>
          </w:tcPr>
          <w:p w:rsidR="008F1368" w:rsidRPr="008F1368" w:rsidRDefault="008F1368" w:rsidP="008F1368">
            <w:pPr>
              <w:spacing w:after="0" w:line="240" w:lineRule="auto"/>
              <w:rPr>
                <w:rFonts w:ascii="Times New Roman" w:eastAsia="Times New Roman" w:hAnsi="Times New Roman" w:cs="Times New Roman"/>
                <w:sz w:val="24"/>
                <w:szCs w:val="24"/>
                <w:lang w:eastAsia="bg-BG"/>
              </w:rPr>
            </w:pPr>
            <w:r w:rsidRPr="008F1368">
              <w:rPr>
                <w:rFonts w:ascii="MS Sans Serif" w:eastAsia="Times New Roman" w:hAnsi="MS Sans Serif" w:cs="Times New Roman"/>
                <w:color w:val="000000"/>
                <w:sz w:val="24"/>
                <w:szCs w:val="24"/>
                <w:lang w:eastAsia="bg-BG"/>
              </w:rPr>
              <w:t>/п/ МИРА РАЙЧЕВА</w:t>
            </w:r>
            <w:r w:rsidRPr="008F1368">
              <w:rPr>
                <w:rFonts w:ascii="MS Sans Serif" w:eastAsia="Times New Roman" w:hAnsi="MS Sans Serif" w:cs="Times New Roman"/>
                <w:color w:val="000000"/>
                <w:sz w:val="24"/>
                <w:szCs w:val="24"/>
                <w:lang w:eastAsia="bg-BG"/>
              </w:rPr>
              <w:br/>
            </w:r>
            <w:r w:rsidRPr="008F1368">
              <w:rPr>
                <w:rFonts w:ascii="MS Sans Serif" w:eastAsia="Times New Roman" w:hAnsi="MS Sans Serif" w:cs="Times New Roman"/>
                <w:color w:val="000000"/>
                <w:sz w:val="24"/>
                <w:szCs w:val="24"/>
                <w:lang w:eastAsia="bg-BG"/>
              </w:rPr>
              <w:br/>
              <w:t>/п/ МАРИЯ РАДЕВА</w:t>
            </w:r>
          </w:p>
        </w:tc>
      </w:tr>
    </w:tbl>
    <w:p w:rsidR="00EE2A87" w:rsidRDefault="00EE2A87"/>
    <w:sectPr w:rsidR="00EE2A87" w:rsidSect="008F1368">
      <w:pgSz w:w="11906" w:h="16838"/>
      <w:pgMar w:top="426"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AE"/>
    <w:rsid w:val="008F1368"/>
    <w:rsid w:val="00EA28AE"/>
    <w:rsid w:val="00EE2A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274BF-93CC-4696-BFB8-6D133E01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36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8F1368"/>
    <w:rPr>
      <w:b/>
      <w:bCs/>
    </w:rPr>
  </w:style>
  <w:style w:type="character" w:customStyle="1" w:styleId="printdefinition">
    <w:name w:val="printdefinition"/>
    <w:basedOn w:val="a0"/>
    <w:rsid w:val="008F1368"/>
  </w:style>
  <w:style w:type="paragraph" w:customStyle="1" w:styleId="body-text">
    <w:name w:val="body-text"/>
    <w:basedOn w:val="a"/>
    <w:rsid w:val="008F136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38795">
      <w:bodyDiv w:val="1"/>
      <w:marLeft w:val="0"/>
      <w:marRight w:val="0"/>
      <w:marTop w:val="0"/>
      <w:marBottom w:val="0"/>
      <w:divBdr>
        <w:top w:val="none" w:sz="0" w:space="0" w:color="auto"/>
        <w:left w:val="none" w:sz="0" w:space="0" w:color="auto"/>
        <w:bottom w:val="none" w:sz="0" w:space="0" w:color="auto"/>
        <w:right w:val="none" w:sz="0" w:space="0" w:color="auto"/>
      </w:divBdr>
      <w:divsChild>
        <w:div w:id="1465196982">
          <w:marLeft w:val="0"/>
          <w:marRight w:val="0"/>
          <w:marTop w:val="0"/>
          <w:marBottom w:val="4"/>
          <w:divBdr>
            <w:top w:val="none" w:sz="0" w:space="0" w:color="auto"/>
            <w:left w:val="none" w:sz="0" w:space="0" w:color="auto"/>
            <w:bottom w:val="none" w:sz="0" w:space="0" w:color="auto"/>
            <w:right w:val="none" w:sz="0" w:space="0" w:color="auto"/>
          </w:divBdr>
        </w:div>
        <w:div w:id="1093673177">
          <w:marLeft w:val="0"/>
          <w:marRight w:val="0"/>
          <w:marTop w:val="450"/>
          <w:marBottom w:val="30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W10X64_1909</dc:creator>
  <cp:keywords/>
  <dc:description/>
  <cp:lastModifiedBy>W10X64_1909</cp:lastModifiedBy>
  <cp:revision>2</cp:revision>
  <dcterms:created xsi:type="dcterms:W3CDTF">2024-07-01T12:26:00Z</dcterms:created>
  <dcterms:modified xsi:type="dcterms:W3CDTF">2024-07-01T12:27:00Z</dcterms:modified>
</cp:coreProperties>
</file>